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31" w:rsidRPr="003C3231" w:rsidRDefault="003C3231" w:rsidP="003C3231">
      <w:pPr>
        <w:jc w:val="center"/>
        <w:rPr>
          <w:rFonts w:ascii="Dulcelin" w:hAnsi="Dulcelin" w:cs="Arial"/>
          <w:sz w:val="32"/>
          <w:szCs w:val="32"/>
        </w:rPr>
      </w:pPr>
      <w:r>
        <w:rPr>
          <w:rFonts w:ascii="Dulcelin" w:hAnsi="Dulcelin" w:cs="Arial"/>
          <w:sz w:val="32"/>
          <w:szCs w:val="32"/>
        </w:rPr>
        <w:t>Reflective Writing</w:t>
      </w:r>
    </w:p>
    <w:p w:rsidR="00697285" w:rsidRPr="00DB3444" w:rsidRDefault="00697285" w:rsidP="00697285">
      <w:pPr>
        <w:rPr>
          <w:rFonts w:ascii="Times New Roman" w:hAnsi="Times New Roman"/>
        </w:rPr>
      </w:pPr>
      <w:r w:rsidRPr="00DB3444">
        <w:rPr>
          <w:rFonts w:ascii="Times New Roman" w:hAnsi="Times New Roman"/>
          <w:b/>
        </w:rPr>
        <w:t>Reflective writing</w:t>
      </w:r>
      <w:r w:rsidRPr="00DB3444">
        <w:rPr>
          <w:rFonts w:ascii="Times New Roman" w:hAnsi="Times New Roman"/>
        </w:rPr>
        <w:t xml:space="preserve"> is about looking at specific or personal incidents and </w:t>
      </w:r>
      <w:r w:rsidRPr="00DB3444">
        <w:rPr>
          <w:rFonts w:ascii="Times New Roman" w:hAnsi="Times New Roman"/>
          <w:i/>
        </w:rPr>
        <w:t>exploring the</w:t>
      </w:r>
      <w:r w:rsidR="008F0603" w:rsidRPr="00DB3444">
        <w:rPr>
          <w:rFonts w:ascii="Times New Roman" w:hAnsi="Times New Roman"/>
          <w:i/>
        </w:rPr>
        <w:t>ir</w:t>
      </w:r>
      <w:r w:rsidRPr="00DB3444">
        <w:rPr>
          <w:rFonts w:ascii="Times New Roman" w:hAnsi="Times New Roman"/>
          <w:i/>
        </w:rPr>
        <w:t xml:space="preserve"> meaning</w:t>
      </w:r>
      <w:r w:rsidRPr="00DB3444">
        <w:rPr>
          <w:rFonts w:ascii="Times New Roman" w:hAnsi="Times New Roman"/>
        </w:rPr>
        <w:t xml:space="preserve">, or </w:t>
      </w:r>
      <w:r w:rsidRPr="00DB3444">
        <w:rPr>
          <w:rFonts w:ascii="Times New Roman" w:hAnsi="Times New Roman"/>
          <w:i/>
        </w:rPr>
        <w:t xml:space="preserve">connecting it </w:t>
      </w:r>
      <w:r w:rsidRPr="00DB3444">
        <w:rPr>
          <w:rFonts w:ascii="Times New Roman" w:hAnsi="Times New Roman"/>
        </w:rPr>
        <w:t xml:space="preserve">to other experiences or general concepts about life.  It is about </w:t>
      </w:r>
      <w:r w:rsidRPr="00DB3444">
        <w:rPr>
          <w:rFonts w:ascii="Times New Roman" w:hAnsi="Times New Roman"/>
          <w:i/>
        </w:rPr>
        <w:t>using personal experience as a jumping off point</w:t>
      </w:r>
      <w:r w:rsidRPr="00DB3444">
        <w:rPr>
          <w:rFonts w:ascii="Times New Roman" w:hAnsi="Times New Roman"/>
        </w:rPr>
        <w:t xml:space="preserve">, and then reaching beyond it in order to see or explore the broader implications or significance of it.  You are not trying to convince anyone of something, or sway them to your point of view; </w:t>
      </w:r>
      <w:r w:rsidRPr="00DB3444">
        <w:rPr>
          <w:rFonts w:ascii="Times New Roman" w:hAnsi="Times New Roman"/>
          <w:b/>
        </w:rPr>
        <w:t>you are merely sharing your ideas and your thought processes</w:t>
      </w:r>
      <w:r w:rsidRPr="00DB3444">
        <w:rPr>
          <w:rFonts w:ascii="Times New Roman" w:hAnsi="Times New Roman"/>
        </w:rPr>
        <w:t>.</w:t>
      </w:r>
    </w:p>
    <w:p w:rsidR="00697285" w:rsidRPr="00DB3444" w:rsidRDefault="00697285" w:rsidP="00697285">
      <w:pPr>
        <w:rPr>
          <w:rFonts w:ascii="Times New Roman" w:hAnsi="Times New Roman"/>
          <w:sz w:val="16"/>
          <w:szCs w:val="16"/>
        </w:rPr>
      </w:pPr>
    </w:p>
    <w:p w:rsidR="00697285" w:rsidRPr="00DB3444" w:rsidRDefault="00697285" w:rsidP="00697285">
      <w:pPr>
        <w:rPr>
          <w:rFonts w:ascii="Times New Roman" w:hAnsi="Times New Roman"/>
        </w:rPr>
      </w:pPr>
      <w:r w:rsidRPr="00DB3444">
        <w:rPr>
          <w:rFonts w:ascii="Times New Roman" w:hAnsi="Times New Roman"/>
        </w:rPr>
        <w:t xml:space="preserve">Choose </w:t>
      </w:r>
      <w:r w:rsidR="00635221" w:rsidRPr="00DB3444">
        <w:rPr>
          <w:rFonts w:ascii="Times New Roman" w:hAnsi="Times New Roman"/>
        </w:rPr>
        <w:t>three passages</w:t>
      </w:r>
      <w:r w:rsidRPr="00DB3444">
        <w:rPr>
          <w:rFonts w:ascii="Times New Roman" w:hAnsi="Times New Roman"/>
        </w:rPr>
        <w:t xml:space="preserve"> </w:t>
      </w:r>
      <w:r w:rsidR="00635221" w:rsidRPr="00DB3444">
        <w:rPr>
          <w:rFonts w:ascii="Times New Roman" w:hAnsi="Times New Roman"/>
        </w:rPr>
        <w:t>from the memoir: one from the beginning, one from the middle, and one from the end. T</w:t>
      </w:r>
      <w:r w:rsidRPr="00DB3444">
        <w:rPr>
          <w:rFonts w:ascii="Times New Roman" w:hAnsi="Times New Roman"/>
        </w:rPr>
        <w:t>he passage</w:t>
      </w:r>
      <w:r w:rsidR="00635221" w:rsidRPr="00DB3444">
        <w:rPr>
          <w:rFonts w:ascii="Times New Roman" w:hAnsi="Times New Roman"/>
        </w:rPr>
        <w:t>s</w:t>
      </w:r>
      <w:r w:rsidRPr="00DB3444">
        <w:rPr>
          <w:rFonts w:ascii="Times New Roman" w:hAnsi="Times New Roman"/>
        </w:rPr>
        <w:t xml:space="preserve"> </w:t>
      </w:r>
      <w:r w:rsidR="00635221" w:rsidRPr="00DB3444">
        <w:rPr>
          <w:rFonts w:ascii="Times New Roman" w:hAnsi="Times New Roman"/>
        </w:rPr>
        <w:t xml:space="preserve">you select </w:t>
      </w:r>
      <w:r w:rsidRPr="00DB3444">
        <w:rPr>
          <w:rFonts w:ascii="Times New Roman" w:hAnsi="Times New Roman"/>
        </w:rPr>
        <w:t>should have affected you in some way.  Then</w:t>
      </w:r>
      <w:r w:rsidR="00635221" w:rsidRPr="00DB3444">
        <w:rPr>
          <w:rFonts w:ascii="Times New Roman" w:hAnsi="Times New Roman"/>
        </w:rPr>
        <w:t>,</w:t>
      </w:r>
      <w:r w:rsidRPr="00DB3444">
        <w:rPr>
          <w:rFonts w:ascii="Times New Roman" w:hAnsi="Times New Roman"/>
        </w:rPr>
        <w:t xml:space="preserve"> write a </w:t>
      </w:r>
      <w:r w:rsidRPr="00DB3444">
        <w:rPr>
          <w:rFonts w:ascii="Times New Roman" w:hAnsi="Times New Roman"/>
          <w:i/>
        </w:rPr>
        <w:t>thorough</w:t>
      </w:r>
      <w:r w:rsidRPr="00DB3444">
        <w:rPr>
          <w:rFonts w:ascii="Times New Roman" w:hAnsi="Times New Roman"/>
        </w:rPr>
        <w:t xml:space="preserve"> journal response (the length of your own writing should far exceed the length of the passage).</w:t>
      </w:r>
    </w:p>
    <w:p w:rsidR="00697285" w:rsidRPr="00DB3444" w:rsidRDefault="00697285" w:rsidP="00697285">
      <w:pPr>
        <w:rPr>
          <w:rFonts w:ascii="Times New Roman" w:hAnsi="Times New Roman"/>
          <w:sz w:val="16"/>
          <w:szCs w:val="16"/>
        </w:rPr>
      </w:pPr>
    </w:p>
    <w:p w:rsidR="00697285" w:rsidRPr="00DB3444" w:rsidRDefault="00697285" w:rsidP="008F0603">
      <w:pPr>
        <w:numPr>
          <w:ilvl w:val="0"/>
          <w:numId w:val="1"/>
        </w:numPr>
        <w:tabs>
          <w:tab w:val="clear" w:pos="1080"/>
        </w:tabs>
        <w:ind w:left="810"/>
        <w:rPr>
          <w:rFonts w:ascii="Times New Roman" w:hAnsi="Times New Roman"/>
        </w:rPr>
      </w:pPr>
      <w:r w:rsidRPr="00DB3444">
        <w:rPr>
          <w:rFonts w:ascii="Times New Roman" w:hAnsi="Times New Roman"/>
          <w:b/>
        </w:rPr>
        <w:t>Copy the passage.</w:t>
      </w:r>
      <w:r w:rsidRPr="00DB3444">
        <w:rPr>
          <w:rFonts w:ascii="Times New Roman" w:hAnsi="Times New Roman"/>
        </w:rPr>
        <w:t xml:space="preserve">  At the end of the passage, give the page number(s) in parentheses.</w:t>
      </w:r>
    </w:p>
    <w:p w:rsidR="00697285" w:rsidRPr="00DB3444" w:rsidRDefault="00697285" w:rsidP="008F0603">
      <w:pPr>
        <w:ind w:left="810"/>
        <w:rPr>
          <w:rFonts w:ascii="Times New Roman" w:hAnsi="Times New Roman"/>
          <w:sz w:val="12"/>
          <w:szCs w:val="12"/>
        </w:rPr>
      </w:pPr>
    </w:p>
    <w:p w:rsidR="00697285" w:rsidRPr="00DB3444" w:rsidRDefault="00697285" w:rsidP="008F0603">
      <w:pPr>
        <w:numPr>
          <w:ilvl w:val="0"/>
          <w:numId w:val="1"/>
        </w:numPr>
        <w:tabs>
          <w:tab w:val="clear" w:pos="1080"/>
        </w:tabs>
        <w:ind w:left="810"/>
        <w:rPr>
          <w:rFonts w:ascii="Times New Roman" w:hAnsi="Times New Roman"/>
        </w:rPr>
      </w:pPr>
      <w:r w:rsidRPr="00DB3444">
        <w:rPr>
          <w:rFonts w:ascii="Times New Roman" w:hAnsi="Times New Roman"/>
          <w:b/>
        </w:rPr>
        <w:t>Give the background</w:t>
      </w:r>
      <w:r w:rsidRPr="00DB3444">
        <w:rPr>
          <w:rFonts w:ascii="Times New Roman" w:hAnsi="Times New Roman"/>
        </w:rPr>
        <w:t xml:space="preserve"> needed to fully understand your passage.  In your own words, explain as much as you have to of what’s already happened in </w:t>
      </w:r>
      <w:r w:rsidRPr="00DB3444">
        <w:rPr>
          <w:rFonts w:ascii="Times New Roman" w:hAnsi="Times New Roman"/>
          <w:u w:val="single"/>
        </w:rPr>
        <w:t>Night</w:t>
      </w:r>
      <w:r w:rsidRPr="00DB3444">
        <w:rPr>
          <w:rFonts w:ascii="Times New Roman" w:hAnsi="Times New Roman"/>
        </w:rPr>
        <w:t xml:space="preserve"> in order for the reader to understand what’s happening in the passage.  Label this paragraph “Background.”</w:t>
      </w:r>
    </w:p>
    <w:p w:rsidR="00697285" w:rsidRPr="00DB3444" w:rsidRDefault="00697285" w:rsidP="008F0603">
      <w:pPr>
        <w:ind w:left="810"/>
        <w:rPr>
          <w:rFonts w:ascii="Times New Roman" w:hAnsi="Times New Roman"/>
          <w:sz w:val="12"/>
          <w:szCs w:val="12"/>
        </w:rPr>
      </w:pPr>
    </w:p>
    <w:p w:rsidR="00697285" w:rsidRPr="00DB3444" w:rsidRDefault="00697285" w:rsidP="008F0603">
      <w:pPr>
        <w:numPr>
          <w:ilvl w:val="0"/>
          <w:numId w:val="1"/>
        </w:numPr>
        <w:tabs>
          <w:tab w:val="clear" w:pos="1080"/>
        </w:tabs>
        <w:ind w:left="810"/>
        <w:rPr>
          <w:rFonts w:ascii="Times New Roman" w:hAnsi="Times New Roman"/>
        </w:rPr>
      </w:pPr>
      <w:r w:rsidRPr="00DB3444">
        <w:rPr>
          <w:rFonts w:ascii="Times New Roman" w:hAnsi="Times New Roman"/>
          <w:b/>
        </w:rPr>
        <w:t>Give your emotional reactions</w:t>
      </w:r>
      <w:r w:rsidRPr="00DB3444">
        <w:rPr>
          <w:rFonts w:ascii="Times New Roman" w:hAnsi="Times New Roman"/>
        </w:rPr>
        <w:t xml:space="preserve"> to the passage.  If you like, compare your reactions to emotional reactions you have had in your own life.  Label this paragraph “Emotions.”</w:t>
      </w:r>
    </w:p>
    <w:p w:rsidR="00697285" w:rsidRPr="00DB3444" w:rsidRDefault="00697285" w:rsidP="008F0603">
      <w:pPr>
        <w:ind w:left="810"/>
        <w:rPr>
          <w:rFonts w:ascii="Times New Roman" w:hAnsi="Times New Roman"/>
          <w:sz w:val="12"/>
          <w:szCs w:val="12"/>
        </w:rPr>
      </w:pPr>
    </w:p>
    <w:p w:rsidR="00697285" w:rsidRPr="00DB3444" w:rsidRDefault="00697285" w:rsidP="008F0603">
      <w:pPr>
        <w:numPr>
          <w:ilvl w:val="0"/>
          <w:numId w:val="1"/>
        </w:numPr>
        <w:tabs>
          <w:tab w:val="clear" w:pos="1080"/>
        </w:tabs>
        <w:ind w:left="810"/>
        <w:rPr>
          <w:rFonts w:ascii="Times New Roman" w:hAnsi="Times New Roman"/>
        </w:rPr>
      </w:pPr>
      <w:r w:rsidRPr="00DB3444">
        <w:rPr>
          <w:rFonts w:ascii="Times New Roman" w:hAnsi="Times New Roman"/>
          <w:b/>
        </w:rPr>
        <w:t>Give your intellectual reactions</w:t>
      </w:r>
      <w:r w:rsidRPr="00DB3444">
        <w:rPr>
          <w:rFonts w:ascii="Times New Roman" w:hAnsi="Times New Roman"/>
        </w:rPr>
        <w:t xml:space="preserve"> to the passage.  What does the passage reveal about human nature or human behavior generally—about what humans are capable of thinking, feeling and doing?  If you like, refer to other incidents in </w:t>
      </w:r>
      <w:r w:rsidRPr="00DB3444">
        <w:rPr>
          <w:rFonts w:ascii="Times New Roman" w:hAnsi="Times New Roman"/>
          <w:u w:val="single"/>
        </w:rPr>
        <w:t>Night</w:t>
      </w:r>
      <w:r w:rsidRPr="00DB3444">
        <w:rPr>
          <w:rFonts w:ascii="Times New Roman" w:hAnsi="Times New Roman"/>
        </w:rPr>
        <w:t>, or to incidents in your own life, to support your ideas.  (Avoid sermonizing or moralizing, such as “People should be nicer to each other.”)  Label this paragraph “Thoughts.”</w:t>
      </w:r>
    </w:p>
    <w:p w:rsidR="00697285" w:rsidRPr="00DB3444" w:rsidRDefault="00697285" w:rsidP="008F0603">
      <w:pPr>
        <w:ind w:left="810"/>
        <w:rPr>
          <w:rFonts w:ascii="Times New Roman" w:hAnsi="Times New Roman"/>
          <w:b/>
          <w:sz w:val="12"/>
          <w:szCs w:val="12"/>
        </w:rPr>
      </w:pPr>
    </w:p>
    <w:p w:rsidR="00697285" w:rsidRPr="00DB3444" w:rsidRDefault="00635221" w:rsidP="008F0603">
      <w:pPr>
        <w:ind w:left="810"/>
        <w:rPr>
          <w:rFonts w:ascii="Times New Roman" w:hAnsi="Times New Roman"/>
        </w:rPr>
      </w:pPr>
      <w:r w:rsidRPr="00DB3444">
        <w:rPr>
          <w:rFonts w:ascii="Times New Roman" w:hAnsi="Times New Roman"/>
        </w:rPr>
        <w:t>Thematic t</w:t>
      </w:r>
      <w:r w:rsidR="00697285" w:rsidRPr="00DB3444">
        <w:rPr>
          <w:rFonts w:ascii="Times New Roman" w:hAnsi="Times New Roman"/>
        </w:rPr>
        <w:t xml:space="preserve">opics and motifs that passages have prompted students to think about in the past (which you are not necessarily limited to or guided by) </w:t>
      </w:r>
      <w:r w:rsidR="008F0603" w:rsidRPr="00DB3444">
        <w:rPr>
          <w:rFonts w:ascii="Times New Roman" w:hAnsi="Times New Roman"/>
        </w:rPr>
        <w:t>are printed below</w:t>
      </w:r>
      <w:r w:rsidR="00697285" w:rsidRPr="00DB3444">
        <w:rPr>
          <w:rFonts w:ascii="Times New Roman" w:hAnsi="Times New Roman"/>
        </w:rPr>
        <w:t>.</w:t>
      </w:r>
    </w:p>
    <w:p w:rsidR="00697285" w:rsidRPr="00DB3444" w:rsidRDefault="00697285" w:rsidP="00697285">
      <w:pPr>
        <w:spacing w:line="276" w:lineRule="auto"/>
        <w:rPr>
          <w:rFonts w:ascii="Times New Roman" w:hAnsi="Times New Roman"/>
          <w:b/>
          <w:sz w:val="16"/>
          <w:szCs w:val="16"/>
        </w:rPr>
      </w:pPr>
    </w:p>
    <w:p w:rsidR="008F0603" w:rsidRPr="00DB3444" w:rsidRDefault="00635221" w:rsidP="00697285">
      <w:pPr>
        <w:spacing w:line="276" w:lineRule="auto"/>
        <w:rPr>
          <w:rFonts w:ascii="Times New Roman" w:hAnsi="Times New Roman"/>
          <w:b/>
          <w:szCs w:val="24"/>
        </w:rPr>
      </w:pPr>
      <w:r w:rsidRPr="00DB3444">
        <w:rPr>
          <w:rFonts w:ascii="Times New Roman" w:hAnsi="Times New Roman"/>
          <w:b/>
          <w:szCs w:val="24"/>
        </w:rPr>
        <w:t>Thematic Topics</w:t>
      </w:r>
      <w:r w:rsidR="008F0603" w:rsidRPr="00DB3444">
        <w:rPr>
          <w:rFonts w:ascii="Times New Roman" w:hAnsi="Times New Roman"/>
          <w:b/>
          <w:szCs w:val="24"/>
        </w:rPr>
        <w:t>:</w:t>
      </w:r>
    </w:p>
    <w:p w:rsidR="008F0603" w:rsidRPr="00DB3444" w:rsidRDefault="008F0603" w:rsidP="00697285">
      <w:pPr>
        <w:spacing w:line="276" w:lineRule="auto"/>
        <w:rPr>
          <w:rFonts w:ascii="Times New Roman" w:hAnsi="Times New Roman"/>
          <w:szCs w:val="24"/>
        </w:rPr>
        <w:sectPr w:rsidR="008F0603" w:rsidRPr="00DB3444" w:rsidSect="00DB3444">
          <w:pgSz w:w="12240" w:h="15840"/>
          <w:pgMar w:top="1296" w:right="1296" w:bottom="1008" w:left="1296" w:header="720" w:footer="720" w:gutter="0"/>
          <w:cols w:space="720"/>
          <w:docGrid w:linePitch="360"/>
        </w:sectPr>
      </w:pP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lastRenderedPageBreak/>
        <w:t>Challenges to religious faith</w:t>
      </w: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t>Dehumanization</w:t>
      </w: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t>Discrimination</w:t>
      </w: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lastRenderedPageBreak/>
        <w:t>Human endurance</w:t>
      </w: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t>Optimism/Denial</w:t>
      </w: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t>Peer Pressure</w:t>
      </w:r>
    </w:p>
    <w:p w:rsidR="008F0603" w:rsidRPr="00DB3444" w:rsidRDefault="008F0603" w:rsidP="00697285">
      <w:pPr>
        <w:spacing w:line="276" w:lineRule="auto"/>
        <w:rPr>
          <w:rFonts w:ascii="Times New Roman" w:hAnsi="Times New Roman"/>
          <w:szCs w:val="24"/>
        </w:rPr>
      </w:pPr>
      <w:r w:rsidRPr="00DB3444">
        <w:rPr>
          <w:rFonts w:ascii="Times New Roman" w:hAnsi="Times New Roman"/>
          <w:szCs w:val="24"/>
        </w:rPr>
        <w:lastRenderedPageBreak/>
        <w:t>Scapegoating</w:t>
      </w:r>
    </w:p>
    <w:p w:rsidR="00635221" w:rsidRPr="00DB3444" w:rsidRDefault="008F0603" w:rsidP="00697285">
      <w:pPr>
        <w:spacing w:line="276" w:lineRule="auto"/>
        <w:rPr>
          <w:rFonts w:ascii="Times New Roman" w:hAnsi="Times New Roman"/>
          <w:szCs w:val="24"/>
        </w:rPr>
      </w:pPr>
      <w:r w:rsidRPr="00DB3444">
        <w:rPr>
          <w:rFonts w:ascii="Times New Roman" w:hAnsi="Times New Roman"/>
          <w:szCs w:val="24"/>
        </w:rPr>
        <w:t>Selfishness</w:t>
      </w:r>
      <w:r w:rsidR="00635221" w:rsidRPr="00DB3444">
        <w:rPr>
          <w:rFonts w:ascii="Times New Roman" w:hAnsi="Times New Roman"/>
          <w:szCs w:val="24"/>
        </w:rPr>
        <w:t xml:space="preserve"> </w:t>
      </w:r>
    </w:p>
    <w:p w:rsidR="008F0603" w:rsidRPr="00DB3444" w:rsidRDefault="00635221" w:rsidP="00697285">
      <w:pPr>
        <w:spacing w:line="276" w:lineRule="auto"/>
        <w:rPr>
          <w:rFonts w:ascii="Times New Roman" w:hAnsi="Times New Roman"/>
          <w:szCs w:val="24"/>
        </w:rPr>
      </w:pPr>
      <w:r w:rsidRPr="00DB3444">
        <w:rPr>
          <w:rFonts w:ascii="Times New Roman" w:hAnsi="Times New Roman"/>
          <w:szCs w:val="24"/>
        </w:rPr>
        <w:t>R</w:t>
      </w:r>
      <w:r w:rsidR="008F0603" w:rsidRPr="00DB3444">
        <w:rPr>
          <w:rFonts w:ascii="Times New Roman" w:hAnsi="Times New Roman"/>
          <w:szCs w:val="24"/>
        </w:rPr>
        <w:t>elationships</w:t>
      </w:r>
      <w:r w:rsidRPr="00DB3444">
        <w:rPr>
          <w:rFonts w:ascii="Times New Roman" w:hAnsi="Times New Roman"/>
          <w:szCs w:val="24"/>
        </w:rPr>
        <w:t xml:space="preserve"> &amp; Family</w:t>
      </w:r>
    </w:p>
    <w:p w:rsidR="008F0603" w:rsidRPr="00DB3444" w:rsidRDefault="008F0603" w:rsidP="007E0340">
      <w:pPr>
        <w:rPr>
          <w:rFonts w:ascii="Times New Roman" w:hAnsi="Times New Roman"/>
          <w:szCs w:val="24"/>
        </w:rPr>
        <w:sectPr w:rsidR="008F0603" w:rsidRPr="00DB3444" w:rsidSect="00DB3444">
          <w:type w:val="continuous"/>
          <w:pgSz w:w="12240" w:h="15840"/>
          <w:pgMar w:top="1296" w:right="1296" w:bottom="1008" w:left="1296" w:header="720" w:footer="720" w:gutter="0"/>
          <w:cols w:num="3" w:space="720"/>
          <w:docGrid w:linePitch="360"/>
        </w:sectPr>
      </w:pPr>
    </w:p>
    <w:p w:rsidR="00B10AA8" w:rsidRPr="00DB3444" w:rsidRDefault="006A6DF9" w:rsidP="007E0340">
      <w:pPr>
        <w:rPr>
          <w:rFonts w:ascii="Times New Roman" w:hAnsi="Times New Roman"/>
          <w:sz w:val="16"/>
          <w:szCs w:val="16"/>
        </w:rPr>
      </w:pPr>
    </w:p>
    <w:p w:rsidR="008F0603" w:rsidRPr="00DB3444" w:rsidRDefault="008F0603" w:rsidP="008F0603">
      <w:pPr>
        <w:rPr>
          <w:rFonts w:ascii="Times New Roman" w:hAnsi="Times New Roman"/>
        </w:rPr>
      </w:pPr>
      <w:r w:rsidRPr="00DB3444">
        <w:rPr>
          <w:rFonts w:ascii="Times New Roman" w:hAnsi="Times New Roman"/>
          <w:b/>
        </w:rPr>
        <w:t>Motifs</w:t>
      </w:r>
      <w:r w:rsidRPr="00DB3444">
        <w:rPr>
          <w:rFonts w:ascii="Times New Roman" w:hAnsi="Times New Roman"/>
        </w:rPr>
        <w:t>:</w:t>
      </w:r>
    </w:p>
    <w:p w:rsidR="008F0603" w:rsidRPr="00DB3444" w:rsidRDefault="008F0603" w:rsidP="008F0603">
      <w:pPr>
        <w:ind w:left="720" w:hanging="720"/>
        <w:rPr>
          <w:rFonts w:ascii="Times New Roman" w:hAnsi="Times New Roman"/>
        </w:rPr>
      </w:pPr>
      <w:r w:rsidRPr="00DB3444">
        <w:rPr>
          <w:rFonts w:ascii="Times New Roman" w:hAnsi="Times New Roman"/>
        </w:rPr>
        <w:t xml:space="preserve">Night – pay attention to what happens at night and what that might symbolize.  </w:t>
      </w:r>
    </w:p>
    <w:p w:rsidR="008F0603" w:rsidRPr="00DB3444" w:rsidRDefault="008F0603" w:rsidP="008F0603">
      <w:pPr>
        <w:ind w:left="720" w:hanging="720"/>
        <w:rPr>
          <w:rFonts w:ascii="Times New Roman" w:hAnsi="Times New Roman"/>
        </w:rPr>
      </w:pPr>
      <w:r w:rsidRPr="00DB3444">
        <w:rPr>
          <w:rFonts w:ascii="Times New Roman" w:hAnsi="Times New Roman"/>
        </w:rPr>
        <w:t>Bearing Witness – The word “bear” means to carry, and it is usually associated with carrying some kind of burden or something heavy. Pay attention to which characters are witnesses and to what they bear witness.</w:t>
      </w:r>
    </w:p>
    <w:p w:rsidR="008F0603" w:rsidRPr="00DB3444" w:rsidRDefault="008F0603" w:rsidP="008F0603">
      <w:pPr>
        <w:ind w:left="720" w:hanging="720"/>
        <w:rPr>
          <w:rFonts w:ascii="Times New Roman" w:hAnsi="Times New Roman"/>
        </w:rPr>
      </w:pPr>
      <w:r w:rsidRPr="00DB3444">
        <w:rPr>
          <w:rFonts w:ascii="Times New Roman" w:hAnsi="Times New Roman"/>
        </w:rPr>
        <w:t xml:space="preserve">Father-son Relationships – Pay attention to how </w:t>
      </w:r>
      <w:proofErr w:type="spellStart"/>
      <w:r w:rsidRPr="00DB3444">
        <w:rPr>
          <w:rFonts w:ascii="Times New Roman" w:hAnsi="Times New Roman"/>
        </w:rPr>
        <w:t>Elie</w:t>
      </w:r>
      <w:proofErr w:type="spellEnd"/>
      <w:r w:rsidRPr="00DB3444">
        <w:rPr>
          <w:rFonts w:ascii="Times New Roman" w:hAnsi="Times New Roman"/>
        </w:rPr>
        <w:t xml:space="preserve"> and his father’s relationship develops; in addition, notice other father-son relationships in the book.</w:t>
      </w:r>
    </w:p>
    <w:p w:rsidR="008F0603" w:rsidRPr="00DB3444" w:rsidRDefault="008F0603" w:rsidP="008F0603">
      <w:pPr>
        <w:ind w:left="720" w:hanging="720"/>
        <w:rPr>
          <w:rFonts w:ascii="Times New Roman" w:hAnsi="Times New Roman"/>
        </w:rPr>
      </w:pPr>
      <w:r w:rsidRPr="00DB3444">
        <w:rPr>
          <w:rFonts w:ascii="Times New Roman" w:hAnsi="Times New Roman"/>
        </w:rPr>
        <w:t xml:space="preserve">Loss of faith – Notice how </w:t>
      </w:r>
      <w:proofErr w:type="spellStart"/>
      <w:r w:rsidRPr="00DB3444">
        <w:rPr>
          <w:rFonts w:ascii="Times New Roman" w:hAnsi="Times New Roman"/>
        </w:rPr>
        <w:t>Elie’s</w:t>
      </w:r>
      <w:proofErr w:type="spellEnd"/>
      <w:r w:rsidRPr="00DB3444">
        <w:rPr>
          <w:rFonts w:ascii="Times New Roman" w:hAnsi="Times New Roman"/>
        </w:rPr>
        <w:t xml:space="preserve"> faith in God changes as the book progresses.  Consider this as a focus for at least one of your journals.</w:t>
      </w:r>
    </w:p>
    <w:p w:rsidR="008F0603" w:rsidRPr="00DB3444" w:rsidRDefault="008F0603" w:rsidP="008F0603">
      <w:pPr>
        <w:ind w:left="720" w:hanging="720"/>
        <w:rPr>
          <w:rFonts w:ascii="Times New Roman" w:hAnsi="Times New Roman"/>
        </w:rPr>
      </w:pPr>
      <w:r w:rsidRPr="00DB3444">
        <w:rPr>
          <w:rFonts w:ascii="Times New Roman" w:hAnsi="Times New Roman"/>
        </w:rPr>
        <w:t xml:space="preserve">Voice vs. Silence – Notice who has a voice and who chooses to remain silent. (Think of “voice” as both actual verbalization, as well as a way to show power in having a right to speak one’s truth.)  Why might </w:t>
      </w:r>
      <w:proofErr w:type="spellStart"/>
      <w:r w:rsidRPr="00DB3444">
        <w:rPr>
          <w:rFonts w:ascii="Times New Roman" w:hAnsi="Times New Roman"/>
        </w:rPr>
        <w:t>Elie</w:t>
      </w:r>
      <w:proofErr w:type="spellEnd"/>
      <w:r w:rsidRPr="00DB3444">
        <w:rPr>
          <w:rFonts w:ascii="Times New Roman" w:hAnsi="Times New Roman"/>
        </w:rPr>
        <w:t xml:space="preserve"> Wiesel title his novel what he did originally, and why did he no longer remain silent?</w:t>
      </w:r>
    </w:p>
    <w:p w:rsidR="00635221" w:rsidRPr="00DB3444" w:rsidRDefault="00635221" w:rsidP="008F0603">
      <w:pPr>
        <w:ind w:left="720" w:hanging="720"/>
        <w:rPr>
          <w:rFonts w:ascii="Times New Roman" w:hAnsi="Times New Roman"/>
          <w:sz w:val="16"/>
          <w:szCs w:val="16"/>
        </w:rPr>
      </w:pPr>
    </w:p>
    <w:p w:rsidR="00DB3444" w:rsidRDefault="00635221" w:rsidP="00635221">
      <w:pPr>
        <w:ind w:left="720" w:hanging="720"/>
        <w:jc w:val="center"/>
        <w:rPr>
          <w:rFonts w:ascii="Times New Roman" w:hAnsi="Times New Roman"/>
          <w:b/>
          <w:i/>
        </w:rPr>
      </w:pPr>
      <w:r w:rsidRPr="00DB3444">
        <w:rPr>
          <w:rFonts w:ascii="Times New Roman" w:hAnsi="Times New Roman"/>
          <w:b/>
          <w:i/>
        </w:rPr>
        <w:t xml:space="preserve">Your responses must be formatted according to MLA guidelines, </w:t>
      </w:r>
    </w:p>
    <w:p w:rsidR="00635221" w:rsidRPr="00DB3444" w:rsidRDefault="00635221" w:rsidP="00635221">
      <w:pPr>
        <w:ind w:left="720" w:hanging="720"/>
        <w:jc w:val="center"/>
        <w:rPr>
          <w:rFonts w:ascii="Times New Roman" w:hAnsi="Times New Roman"/>
          <w:b/>
          <w:i/>
        </w:rPr>
      </w:pPr>
      <w:proofErr w:type="gramStart"/>
      <w:r w:rsidRPr="00DB3444">
        <w:rPr>
          <w:rFonts w:ascii="Times New Roman" w:hAnsi="Times New Roman"/>
          <w:b/>
          <w:i/>
        </w:rPr>
        <w:t>and</w:t>
      </w:r>
      <w:proofErr w:type="gramEnd"/>
      <w:r w:rsidRPr="00DB3444">
        <w:rPr>
          <w:rFonts w:ascii="Times New Roman" w:hAnsi="Times New Roman"/>
          <w:b/>
          <w:i/>
        </w:rPr>
        <w:t xml:space="preserve"> submitted to TurnItIn.com</w:t>
      </w:r>
      <w:r w:rsidR="006A6DF9">
        <w:rPr>
          <w:rFonts w:ascii="Times New Roman" w:hAnsi="Times New Roman"/>
          <w:b/>
          <w:i/>
        </w:rPr>
        <w:t xml:space="preserve"> on Monday, April 22.</w:t>
      </w:r>
      <w:bookmarkStart w:id="0" w:name="_GoBack"/>
      <w:bookmarkEnd w:id="0"/>
    </w:p>
    <w:sectPr w:rsidR="00635221" w:rsidRPr="00DB3444" w:rsidSect="00DB3444">
      <w:type w:val="continuous"/>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lcelin">
    <w:panose1 w:val="00000000000000000000"/>
    <w:charset w:val="00"/>
    <w:family w:val="modern"/>
    <w:notTrueType/>
    <w:pitch w:val="variable"/>
    <w:sig w:usb0="80000027"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289B"/>
    <w:multiLevelType w:val="singleLevel"/>
    <w:tmpl w:val="E9DC4696"/>
    <w:lvl w:ilvl="0">
      <w:start w:val="1"/>
      <w:numFmt w:val="decimal"/>
      <w:lvlText w:val="%1."/>
      <w:lvlJc w:val="left"/>
      <w:pPr>
        <w:tabs>
          <w:tab w:val="num" w:pos="1080"/>
        </w:tabs>
        <w:ind w:left="10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66"/>
    <w:rsid w:val="003C3231"/>
    <w:rsid w:val="003E7E33"/>
    <w:rsid w:val="004B0322"/>
    <w:rsid w:val="004B5032"/>
    <w:rsid w:val="00635221"/>
    <w:rsid w:val="00697285"/>
    <w:rsid w:val="006A6DF9"/>
    <w:rsid w:val="00760FF8"/>
    <w:rsid w:val="007E0340"/>
    <w:rsid w:val="008969DC"/>
    <w:rsid w:val="008F0603"/>
    <w:rsid w:val="00B31325"/>
    <w:rsid w:val="00B60A62"/>
    <w:rsid w:val="00B71866"/>
    <w:rsid w:val="00DB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6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6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7674">
      <w:bodyDiv w:val="1"/>
      <w:marLeft w:val="0"/>
      <w:marRight w:val="0"/>
      <w:marTop w:val="0"/>
      <w:marBottom w:val="0"/>
      <w:divBdr>
        <w:top w:val="none" w:sz="0" w:space="0" w:color="auto"/>
        <w:left w:val="none" w:sz="0" w:space="0" w:color="auto"/>
        <w:bottom w:val="none" w:sz="0" w:space="0" w:color="auto"/>
        <w:right w:val="none" w:sz="0" w:space="0" w:color="auto"/>
      </w:divBdr>
    </w:div>
    <w:div w:id="1106971119">
      <w:bodyDiv w:val="1"/>
      <w:marLeft w:val="0"/>
      <w:marRight w:val="0"/>
      <w:marTop w:val="0"/>
      <w:marBottom w:val="0"/>
      <w:divBdr>
        <w:top w:val="none" w:sz="0" w:space="0" w:color="auto"/>
        <w:left w:val="none" w:sz="0" w:space="0" w:color="auto"/>
        <w:bottom w:val="none" w:sz="0" w:space="0" w:color="auto"/>
        <w:right w:val="none" w:sz="0" w:space="0" w:color="auto"/>
      </w:divBdr>
    </w:div>
    <w:div w:id="17798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5FF89-A1BC-40F8-AAB9-3E35BD1F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Keri          IHS Staff</dc:creator>
  <cp:lastModifiedBy>Dean, Keri          IHS Staff</cp:lastModifiedBy>
  <cp:revision>9</cp:revision>
  <cp:lastPrinted>2019-03-20T19:06:00Z</cp:lastPrinted>
  <dcterms:created xsi:type="dcterms:W3CDTF">2013-03-21T15:32:00Z</dcterms:created>
  <dcterms:modified xsi:type="dcterms:W3CDTF">2019-03-20T19:13:00Z</dcterms:modified>
</cp:coreProperties>
</file>