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D" w:rsidRDefault="005E42D4" w:rsidP="00A87F15">
      <w:pPr>
        <w:jc w:val="center"/>
        <w:rPr>
          <w:rFonts w:ascii="Harrington" w:hAnsi="Harrington"/>
          <w:b/>
          <w:bCs/>
          <w:sz w:val="40"/>
          <w:szCs w:val="40"/>
        </w:rPr>
      </w:pPr>
      <w:r>
        <w:rPr>
          <w:rFonts w:ascii="Harrington" w:hAnsi="Harrington"/>
          <w:b/>
          <w:bCs/>
          <w:sz w:val="40"/>
          <w:szCs w:val="40"/>
        </w:rPr>
        <w:t>Harlem Renaissance</w:t>
      </w:r>
      <w:r w:rsidR="009B1E5D">
        <w:rPr>
          <w:rFonts w:ascii="Harrington" w:hAnsi="Harrington"/>
          <w:b/>
          <w:bCs/>
          <w:sz w:val="40"/>
          <w:szCs w:val="40"/>
        </w:rPr>
        <w:t xml:space="preserve"> Discussion Questions</w:t>
      </w:r>
      <w:r>
        <w:rPr>
          <w:rFonts w:ascii="Harrington" w:hAnsi="Harrington"/>
          <w:b/>
          <w:bCs/>
          <w:sz w:val="40"/>
          <w:szCs w:val="40"/>
        </w:rPr>
        <w:t xml:space="preserve"> </w:t>
      </w:r>
    </w:p>
    <w:p w:rsidR="005E42D4" w:rsidRDefault="005E42D4" w:rsidP="005E42D4">
      <w:pPr>
        <w:rPr>
          <w:rFonts w:ascii="Harrington" w:hAnsi="Harrington"/>
          <w:b/>
          <w:bCs/>
          <w:sz w:val="32"/>
          <w:szCs w:val="32"/>
        </w:rPr>
      </w:pPr>
    </w:p>
    <w:p w:rsidR="00A87F15" w:rsidRPr="005E42D4" w:rsidRDefault="005E42D4" w:rsidP="005E42D4">
      <w:pPr>
        <w:rPr>
          <w:rFonts w:ascii="Harrington" w:hAnsi="Harrington"/>
          <w:b/>
          <w:bCs/>
          <w:sz w:val="32"/>
          <w:szCs w:val="32"/>
        </w:rPr>
      </w:pPr>
      <w:r w:rsidRPr="005E42D4">
        <w:rPr>
          <w:rFonts w:ascii="Harrington" w:hAnsi="Harrington"/>
          <w:b/>
          <w:bCs/>
          <w:sz w:val="32"/>
          <w:szCs w:val="32"/>
        </w:rPr>
        <w:t>James Weldon Johnson – “Lift Every Voice &amp; Sing”</w:t>
      </w:r>
    </w:p>
    <w:p w:rsidR="00A87F15" w:rsidRDefault="00E3785B" w:rsidP="00E3785B">
      <w:pPr>
        <w:ind w:left="540" w:hanging="540"/>
      </w:pPr>
      <w:r>
        <w:t>1.</w:t>
      </w:r>
      <w:r>
        <w:tab/>
      </w:r>
      <w:r w:rsidR="00A87F15">
        <w:t>Write one body paragraph that clearly identifies Johnson’s rhetorical purpose (go beyond the audience) and then explain how his use of figu</w:t>
      </w:r>
      <w:r w:rsidR="009B1E5D">
        <w:t>rative language (highlight two</w:t>
      </w:r>
      <w:r w:rsidR="00A87F15">
        <w:t xml:space="preserve"> examples) reveals and reinforces this purpose.</w:t>
      </w:r>
    </w:p>
    <w:p w:rsidR="005E42D4" w:rsidRDefault="005E42D4" w:rsidP="005E42D4"/>
    <w:p w:rsidR="005E42D4" w:rsidRPr="005E42D4" w:rsidRDefault="005E42D4" w:rsidP="005E42D4">
      <w:pPr>
        <w:rPr>
          <w:rFonts w:ascii="Harrington" w:hAnsi="Harrington"/>
          <w:b/>
          <w:bCs/>
          <w:sz w:val="32"/>
          <w:szCs w:val="32"/>
        </w:rPr>
      </w:pPr>
      <w:r>
        <w:rPr>
          <w:rFonts w:ascii="Harrington" w:hAnsi="Harrington"/>
          <w:b/>
          <w:bCs/>
          <w:sz w:val="32"/>
          <w:szCs w:val="32"/>
        </w:rPr>
        <w:t>Marcus Garvey</w:t>
      </w:r>
      <w:r w:rsidRPr="005E42D4">
        <w:rPr>
          <w:rFonts w:ascii="Harrington" w:hAnsi="Harrington"/>
          <w:b/>
          <w:bCs/>
          <w:sz w:val="32"/>
          <w:szCs w:val="32"/>
        </w:rPr>
        <w:t xml:space="preserve"> – “</w:t>
      </w:r>
      <w:r>
        <w:rPr>
          <w:rFonts w:ascii="Harrington" w:hAnsi="Harrington"/>
          <w:b/>
          <w:bCs/>
          <w:sz w:val="32"/>
          <w:szCs w:val="32"/>
        </w:rPr>
        <w:t xml:space="preserve">Editorial in </w:t>
      </w:r>
      <w:r>
        <w:rPr>
          <w:rFonts w:ascii="Harrington" w:hAnsi="Harrington"/>
          <w:b/>
          <w:bCs/>
          <w:i/>
          <w:sz w:val="32"/>
          <w:szCs w:val="32"/>
        </w:rPr>
        <w:t>Negro World</w:t>
      </w:r>
      <w:r w:rsidRPr="005E42D4">
        <w:rPr>
          <w:rFonts w:ascii="Harrington" w:hAnsi="Harrington"/>
          <w:b/>
          <w:bCs/>
          <w:sz w:val="32"/>
          <w:szCs w:val="32"/>
        </w:rPr>
        <w:t>”</w:t>
      </w:r>
      <w:bookmarkStart w:id="0" w:name="_GoBack"/>
      <w:bookmarkEnd w:id="0"/>
    </w:p>
    <w:p w:rsidR="00A87F15" w:rsidRPr="005E42D4" w:rsidRDefault="00E3785B" w:rsidP="005E42D4">
      <w:pPr>
        <w:tabs>
          <w:tab w:val="left" w:pos="450"/>
        </w:tabs>
        <w:ind w:left="450" w:hanging="450"/>
      </w:pPr>
      <w:r>
        <w:t>2</w:t>
      </w:r>
      <w:r w:rsidR="005E42D4" w:rsidRPr="005E42D4">
        <w:t>.</w:t>
      </w:r>
      <w:r w:rsidR="005E42D4" w:rsidRPr="005E42D4">
        <w:tab/>
      </w:r>
      <w:r w:rsidR="00A87F15" w:rsidRPr="005E42D4">
        <w:t>Answer Question #1 after the editorial. This will provide the argument’s claim.</w:t>
      </w:r>
    </w:p>
    <w:p w:rsidR="00A87F15" w:rsidRDefault="003718CB" w:rsidP="005E42D4">
      <w:pPr>
        <w:tabs>
          <w:tab w:val="left" w:pos="450"/>
        </w:tabs>
        <w:ind w:left="4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C4883" wp14:editId="0DE688AF">
                <wp:simplePos x="0" y="0"/>
                <wp:positionH relativeFrom="column">
                  <wp:posOffset>139065</wp:posOffset>
                </wp:positionH>
                <wp:positionV relativeFrom="paragraph">
                  <wp:posOffset>314325</wp:posOffset>
                </wp:positionV>
                <wp:extent cx="5943600" cy="2577465"/>
                <wp:effectExtent l="38100" t="1371600" r="57150" b="13849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8455">
                          <a:off x="0" y="0"/>
                          <a:ext cx="5943600" cy="25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8CB" w:rsidRPr="003718CB" w:rsidRDefault="003718CB" w:rsidP="003718CB">
                            <w:pPr>
                              <w:jc w:val="center"/>
                              <w:rPr>
                                <w:bCs/>
                                <w:sz w:val="170"/>
                                <w:szCs w:val="17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18CB">
                              <w:rPr>
                                <w:bCs/>
                                <w:sz w:val="170"/>
                                <w:szCs w:val="17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5pt;margin-top:24.75pt;width:468pt;height:202.95pt;rotation:-219714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" filled="f" stroked="f">
                <v:fill o:detectmouseclick="t"/>
                <v:textbox>
                  <w:txbxContent>
                    <w:p w:rsidR="003718CB" w:rsidRPr="003718CB" w:rsidRDefault="003718CB" w:rsidP="003718CB">
                      <w:pPr>
                        <w:jc w:val="center"/>
                        <w:rPr>
                          <w:bCs/>
                          <w:sz w:val="170"/>
                          <w:szCs w:val="17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18CB">
                        <w:rPr>
                          <w:bCs/>
                          <w:sz w:val="170"/>
                          <w:szCs w:val="17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E3785B">
        <w:t>3</w:t>
      </w:r>
      <w:r w:rsidR="005E42D4">
        <w:t>.</w:t>
      </w:r>
      <w:r w:rsidR="005E42D4">
        <w:tab/>
      </w:r>
      <w:r w:rsidR="009B1E5D">
        <w:t xml:space="preserve">Identify two </w:t>
      </w:r>
      <w:r w:rsidR="00A87F15">
        <w:t>examples of Garvey’</w:t>
      </w:r>
      <w:r w:rsidR="009B1E5D">
        <w:t>s use of appeal to emotion, and</w:t>
      </w:r>
      <w:r w:rsidR="00A87F15">
        <w:t xml:space="preserve"> </w:t>
      </w:r>
      <w:r w:rsidR="009B1E5D">
        <w:t>two</w:t>
      </w:r>
      <w:r w:rsidR="00A87F15">
        <w:t xml:space="preserve"> examples of his use of appeal to logic.  </w:t>
      </w:r>
    </w:p>
    <w:p w:rsidR="00A87F15" w:rsidRDefault="00E3785B" w:rsidP="005E42D4">
      <w:pPr>
        <w:tabs>
          <w:tab w:val="left" w:pos="450"/>
        </w:tabs>
        <w:ind w:left="450" w:hanging="450"/>
      </w:pPr>
      <w:r>
        <w:t>4</w:t>
      </w:r>
      <w:r w:rsidR="005E42D4">
        <w:t>.</w:t>
      </w:r>
      <w:r w:rsidR="005E42D4">
        <w:tab/>
      </w:r>
      <w:r w:rsidR="00A87F15">
        <w:t xml:space="preserve">Explain Garvey’s warrant. Provide </w:t>
      </w:r>
      <w:r w:rsidR="009B1E5D">
        <w:t>a quotation</w:t>
      </w:r>
      <w:r w:rsidR="00A87F15">
        <w:t xml:space="preserve"> explaining where your idea for the warrant came from.</w:t>
      </w:r>
    </w:p>
    <w:p w:rsidR="005E42D4" w:rsidRDefault="005E42D4" w:rsidP="005E42D4">
      <w:pPr>
        <w:rPr>
          <w:rFonts w:ascii="Harrington" w:hAnsi="Harrington"/>
          <w:b/>
          <w:bCs/>
          <w:sz w:val="32"/>
          <w:szCs w:val="32"/>
        </w:rPr>
      </w:pPr>
    </w:p>
    <w:p w:rsidR="005E42D4" w:rsidRPr="005E42D4" w:rsidRDefault="005E42D4" w:rsidP="005E42D4">
      <w:pPr>
        <w:rPr>
          <w:rFonts w:ascii="Harrington" w:hAnsi="Harrington"/>
          <w:b/>
          <w:bCs/>
          <w:sz w:val="32"/>
          <w:szCs w:val="32"/>
        </w:rPr>
      </w:pPr>
      <w:r>
        <w:rPr>
          <w:rFonts w:ascii="Harrington" w:hAnsi="Harrington"/>
          <w:b/>
          <w:bCs/>
          <w:sz w:val="32"/>
          <w:szCs w:val="32"/>
        </w:rPr>
        <w:t>Langston Hughes</w:t>
      </w:r>
    </w:p>
    <w:p w:rsidR="00E3785B" w:rsidRPr="00E3785B" w:rsidRDefault="00E3785B" w:rsidP="005E42D4">
      <w:pPr>
        <w:tabs>
          <w:tab w:val="left" w:pos="450"/>
        </w:tabs>
        <w:ind w:left="450" w:hanging="450"/>
        <w:rPr>
          <w:rFonts w:ascii="Harrington" w:hAnsi="Harrington"/>
          <w:sz w:val="28"/>
          <w:szCs w:val="28"/>
        </w:rPr>
      </w:pPr>
      <w:r w:rsidRPr="00E3785B">
        <w:rPr>
          <w:rFonts w:ascii="Harrington" w:hAnsi="Harrington"/>
          <w:sz w:val="28"/>
          <w:szCs w:val="28"/>
        </w:rPr>
        <w:t>“</w:t>
      </w:r>
      <w:r>
        <w:rPr>
          <w:rFonts w:ascii="Harrington" w:hAnsi="Harrington"/>
          <w:sz w:val="28"/>
          <w:szCs w:val="28"/>
        </w:rPr>
        <w:t>Dear Dr. Butts”</w:t>
      </w:r>
    </w:p>
    <w:p w:rsidR="00E3785B" w:rsidRDefault="00E3785B" w:rsidP="00E3785B">
      <w:pPr>
        <w:tabs>
          <w:tab w:val="left" w:pos="450"/>
        </w:tabs>
        <w:ind w:left="450" w:hanging="450"/>
      </w:pPr>
      <w:r>
        <w:t xml:space="preserve">5. </w:t>
      </w:r>
      <w:r>
        <w:tab/>
        <w:t xml:space="preserve">Describe Dr. Butts. Include </w:t>
      </w:r>
      <w:r w:rsidR="009B1E5D">
        <w:t xml:space="preserve">2 </w:t>
      </w:r>
      <w:r>
        <w:t>quotations to support your analysis.</w:t>
      </w:r>
    </w:p>
    <w:p w:rsidR="00E3785B" w:rsidRDefault="00E3785B" w:rsidP="00E3785B">
      <w:pPr>
        <w:tabs>
          <w:tab w:val="left" w:pos="450"/>
        </w:tabs>
        <w:ind w:left="450" w:hanging="450"/>
      </w:pPr>
      <w:r>
        <w:t>7.</w:t>
      </w:r>
      <w:r>
        <w:tab/>
        <w:t>Identify Hughes’s rhetorical purpose. Explain whether or not you believe he achieves it.</w:t>
      </w:r>
    </w:p>
    <w:p w:rsidR="00E3785B" w:rsidRDefault="00E3785B" w:rsidP="00E3785B">
      <w:pPr>
        <w:tabs>
          <w:tab w:val="left" w:pos="450"/>
        </w:tabs>
        <w:rPr>
          <w:rFonts w:ascii="Harrington" w:hAnsi="Harrington"/>
          <w:sz w:val="28"/>
          <w:szCs w:val="28"/>
        </w:rPr>
      </w:pPr>
    </w:p>
    <w:p w:rsidR="00E3785B" w:rsidRPr="00E3785B" w:rsidRDefault="00E3785B" w:rsidP="00E3785B">
      <w:pPr>
        <w:tabs>
          <w:tab w:val="left" w:pos="450"/>
        </w:tabs>
        <w:rPr>
          <w:rFonts w:ascii="Harrington" w:hAnsi="Harrington"/>
          <w:sz w:val="28"/>
          <w:szCs w:val="28"/>
        </w:rPr>
      </w:pPr>
      <w:r w:rsidRPr="00E3785B">
        <w:rPr>
          <w:rFonts w:ascii="Harrington" w:hAnsi="Harrington"/>
          <w:sz w:val="28"/>
          <w:szCs w:val="28"/>
        </w:rPr>
        <w:t>“</w:t>
      </w:r>
      <w:r>
        <w:rPr>
          <w:rFonts w:ascii="Harrington" w:hAnsi="Harrington"/>
          <w:sz w:val="28"/>
          <w:szCs w:val="28"/>
        </w:rPr>
        <w:t>The Negro Speaks of Rivers”</w:t>
      </w:r>
    </w:p>
    <w:p w:rsidR="005E42D4" w:rsidRDefault="00E3785B" w:rsidP="00E3785B">
      <w:pPr>
        <w:tabs>
          <w:tab w:val="left" w:pos="450"/>
        </w:tabs>
        <w:ind w:left="450" w:hanging="450"/>
      </w:pPr>
      <w:r>
        <w:t>8</w:t>
      </w:r>
      <w:r w:rsidR="005E42D4" w:rsidRPr="005E42D4">
        <w:t>.</w:t>
      </w:r>
      <w:r w:rsidR="005E42D4" w:rsidRPr="005E42D4">
        <w:tab/>
      </w:r>
      <w:r w:rsidR="005E42D4">
        <w:t xml:space="preserve">Analyze the use </w:t>
      </w:r>
      <w:r>
        <w:t xml:space="preserve">of imagery and allusion in the poem. </w:t>
      </w:r>
      <w:r w:rsidR="005E42D4">
        <w:t xml:space="preserve">Explain how the use of each device enhances Hughes’s </w:t>
      </w:r>
      <w:r w:rsidR="009B1E5D">
        <w:t>purpose</w:t>
      </w:r>
      <w:r w:rsidR="005E42D4">
        <w:t>.</w:t>
      </w:r>
      <w:r>
        <w:t xml:space="preserve"> Use</w:t>
      </w:r>
      <w:r w:rsidR="009B1E5D">
        <w:t xml:space="preserve"> two</w:t>
      </w:r>
      <w:r>
        <w:t xml:space="preserve"> quotations to illustrate your analysis.</w:t>
      </w:r>
    </w:p>
    <w:p w:rsidR="00E3785B" w:rsidRDefault="00E3785B" w:rsidP="005E42D4">
      <w:pPr>
        <w:tabs>
          <w:tab w:val="left" w:pos="450"/>
        </w:tabs>
        <w:ind w:left="450" w:hanging="450"/>
      </w:pPr>
    </w:p>
    <w:p w:rsidR="00E3785B" w:rsidRPr="00E3785B" w:rsidRDefault="00E3785B" w:rsidP="00E3785B">
      <w:pPr>
        <w:tabs>
          <w:tab w:val="left" w:pos="450"/>
        </w:tabs>
        <w:rPr>
          <w:rFonts w:ascii="Harrington" w:hAnsi="Harrington"/>
          <w:sz w:val="28"/>
          <w:szCs w:val="28"/>
        </w:rPr>
      </w:pPr>
      <w:r w:rsidRPr="00E3785B">
        <w:rPr>
          <w:rFonts w:ascii="Harrington" w:hAnsi="Harrington"/>
          <w:sz w:val="28"/>
          <w:szCs w:val="28"/>
        </w:rPr>
        <w:t>“</w:t>
      </w:r>
      <w:r>
        <w:rPr>
          <w:rFonts w:ascii="Harrington" w:hAnsi="Harrington"/>
          <w:sz w:val="28"/>
          <w:szCs w:val="28"/>
        </w:rPr>
        <w:t>I, Too”</w:t>
      </w:r>
    </w:p>
    <w:p w:rsidR="005E42D4" w:rsidRDefault="00E3785B" w:rsidP="005E42D4">
      <w:pPr>
        <w:tabs>
          <w:tab w:val="left" w:pos="450"/>
        </w:tabs>
        <w:ind w:left="450" w:hanging="450"/>
      </w:pPr>
      <w:r>
        <w:t>9</w:t>
      </w:r>
      <w:r w:rsidR="005E42D4">
        <w:t>.</w:t>
      </w:r>
      <w:r w:rsidR="005E42D4">
        <w:tab/>
      </w:r>
      <w:r w:rsidR="00AC6EFD">
        <w:t>Identify the poem’s central metaphor. Why might Hughes have chosen this metaphor?</w:t>
      </w:r>
    </w:p>
    <w:p w:rsidR="00E3785B" w:rsidRDefault="00E3785B" w:rsidP="005E42D4">
      <w:pPr>
        <w:tabs>
          <w:tab w:val="left" w:pos="450"/>
        </w:tabs>
        <w:ind w:left="450" w:hanging="450"/>
      </w:pPr>
    </w:p>
    <w:p w:rsidR="00E3785B" w:rsidRPr="00E3785B" w:rsidRDefault="00E3785B" w:rsidP="00E3785B">
      <w:pPr>
        <w:tabs>
          <w:tab w:val="left" w:pos="450"/>
        </w:tabs>
        <w:rPr>
          <w:rFonts w:ascii="Harrington" w:hAnsi="Harrington"/>
          <w:sz w:val="28"/>
          <w:szCs w:val="28"/>
        </w:rPr>
      </w:pPr>
      <w:r w:rsidRPr="00E3785B">
        <w:rPr>
          <w:rFonts w:ascii="Harrington" w:hAnsi="Harrington"/>
          <w:sz w:val="28"/>
          <w:szCs w:val="28"/>
        </w:rPr>
        <w:t>“</w:t>
      </w:r>
      <w:r>
        <w:rPr>
          <w:rFonts w:ascii="Harrington" w:hAnsi="Harrington"/>
          <w:sz w:val="28"/>
          <w:szCs w:val="28"/>
        </w:rPr>
        <w:t>The Weary Blues”</w:t>
      </w:r>
    </w:p>
    <w:p w:rsidR="00AC6EFD" w:rsidRDefault="00E3785B" w:rsidP="005E42D4">
      <w:pPr>
        <w:tabs>
          <w:tab w:val="left" w:pos="450"/>
        </w:tabs>
        <w:ind w:left="450" w:hanging="450"/>
      </w:pPr>
      <w:r>
        <w:t>10</w:t>
      </w:r>
      <w:r w:rsidR="00AC6EFD">
        <w:t>.</w:t>
      </w:r>
      <w:r w:rsidR="00AC6EFD">
        <w:tab/>
        <w:t>What is the most powerful image in the poem? Why?</w:t>
      </w:r>
    </w:p>
    <w:p w:rsidR="00A87F15" w:rsidRPr="00A87F15" w:rsidRDefault="00A87F15" w:rsidP="00AC6EFD">
      <w:pPr>
        <w:tabs>
          <w:tab w:val="left" w:pos="450"/>
        </w:tabs>
        <w:ind w:left="450" w:hanging="450"/>
      </w:pPr>
    </w:p>
    <w:sectPr w:rsidR="00A87F15" w:rsidRPr="00A87F15" w:rsidSect="00B4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1F"/>
    <w:rsid w:val="003718CB"/>
    <w:rsid w:val="005E42D4"/>
    <w:rsid w:val="0068692D"/>
    <w:rsid w:val="009B1E5D"/>
    <w:rsid w:val="00A8484D"/>
    <w:rsid w:val="00A87F15"/>
    <w:rsid w:val="00AC6EFD"/>
    <w:rsid w:val="00B43657"/>
    <w:rsid w:val="00C0611F"/>
    <w:rsid w:val="00C66739"/>
    <w:rsid w:val="00E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Weldon Johnson and Marcus Garvey</vt:lpstr>
    </vt:vector>
  </TitlesOfParts>
  <Company>Issaquah School District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Weldon Johnson and Marcus Garvey</dc:title>
  <dc:creator>deank</dc:creator>
  <cp:lastModifiedBy>Dean, Keri          IHS Staff</cp:lastModifiedBy>
  <cp:revision>3</cp:revision>
  <cp:lastPrinted>2017-02-02T23:05:00Z</cp:lastPrinted>
  <dcterms:created xsi:type="dcterms:W3CDTF">2017-02-02T23:05:00Z</dcterms:created>
  <dcterms:modified xsi:type="dcterms:W3CDTF">2017-02-02T23:08:00Z</dcterms:modified>
</cp:coreProperties>
</file>